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附表：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一</w:t>
      </w:r>
      <w:r>
        <w:rPr>
          <w:rFonts w:hint="eastAsia" w:ascii="黑体" w:hAnsi="黑体" w:eastAsia="黑体" w:cs="黑体"/>
          <w:sz w:val="36"/>
          <w:szCs w:val="36"/>
        </w:rPr>
        <w:t>届江苏文学评论奖参评作品申报表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编号：</w:t>
      </w:r>
    </w:p>
    <w:tbl>
      <w:tblPr>
        <w:tblStyle w:val="4"/>
        <w:tblpPr w:leftFromText="180" w:rightFromText="180" w:vertAnchor="text" w:horzAnchor="page" w:tblpX="1924" w:tblpY="459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751"/>
        <w:gridCol w:w="1826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4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2751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发表或出版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237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首次发表或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出版日期</w:t>
            </w:r>
          </w:p>
        </w:tc>
        <w:tc>
          <w:tcPr>
            <w:tcW w:w="2751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字数</w:t>
            </w:r>
          </w:p>
        </w:tc>
        <w:tc>
          <w:tcPr>
            <w:tcW w:w="2237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814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容</w:t>
            </w: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介</w:t>
            </w:r>
          </w:p>
        </w:tc>
        <w:tc>
          <w:tcPr>
            <w:tcW w:w="6814" w:type="dxa"/>
            <w:gridSpan w:val="3"/>
          </w:tcPr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360" w:type="dxa"/>
            <w:gridSpan w:val="4"/>
            <w:vAlign w:val="center"/>
          </w:tcPr>
          <w:p>
            <w:pPr>
              <w:spacing w:line="21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如是论文结集作品，评奖年限内创作</w:t>
            </w:r>
          </w:p>
          <w:p>
            <w:pPr>
              <w:spacing w:line="21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的作品是否占全书1/4以上（且以江苏当代文学为批评对象）：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作者地址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6814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作者单位</w:t>
            </w:r>
          </w:p>
        </w:tc>
        <w:tc>
          <w:tcPr>
            <w:tcW w:w="6814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作者电话</w:t>
            </w:r>
          </w:p>
        </w:tc>
        <w:tc>
          <w:tcPr>
            <w:tcW w:w="6814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814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843AA"/>
    <w:rsid w:val="43D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2022-07-29T03:05:00Z</dcterms:created>
  <dc:creator>土豆超人</dc:creator>
  <cp:lastModifiedBy>土豆超人</cp:lastModifiedBy>
  <dcterms:modified xsi:type="dcterms:W3CDTF">2022-07-29T03:05:11Z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29E3B4207AAB4194AB021526ADC7CF45</vt:lpwstr>
  </property>
</Properties>
</file>